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E" w:rsidRDefault="00E972AE" w:rsidP="00E972AE">
      <w:pPr>
        <w:pStyle w:val="a3"/>
        <w:spacing w:after="0" w:line="240" w:lineRule="auto"/>
        <w:rPr>
          <w:sz w:val="26"/>
          <w:szCs w:val="26"/>
        </w:rPr>
      </w:pPr>
    </w:p>
    <w:p w:rsidR="00E972AE" w:rsidRPr="00991114" w:rsidRDefault="00E972AE" w:rsidP="00E972AE">
      <w:pPr>
        <w:pStyle w:val="a3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E972AE" w:rsidRPr="00991114" w:rsidRDefault="00E972AE" w:rsidP="00E972AE">
      <w:pPr>
        <w:pStyle w:val="a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ПЕРЕЛЮБСКОГО</w:t>
      </w:r>
      <w:r w:rsidRPr="00991114">
        <w:rPr>
          <w:sz w:val="26"/>
          <w:szCs w:val="26"/>
        </w:rPr>
        <w:t xml:space="preserve"> МУНИЦИПАЛЬНОГО ОБРАЗОВАНИЯ</w:t>
      </w:r>
    </w:p>
    <w:p w:rsidR="00E972AE" w:rsidRPr="00991114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972AE" w:rsidRPr="00991114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972AE" w:rsidRPr="00991114" w:rsidRDefault="00E972AE" w:rsidP="00E972AE">
      <w:pPr>
        <w:pStyle w:val="a3"/>
        <w:spacing w:after="0" w:line="240" w:lineRule="auto"/>
        <w:rPr>
          <w:sz w:val="26"/>
          <w:szCs w:val="26"/>
        </w:rPr>
      </w:pPr>
    </w:p>
    <w:p w:rsidR="00E972AE" w:rsidRPr="00991114" w:rsidRDefault="00E972AE" w:rsidP="00E972AE">
      <w:pPr>
        <w:pStyle w:val="a3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E972AE" w:rsidRPr="00991114" w:rsidRDefault="00E972AE" w:rsidP="00E972AE">
      <w:pPr>
        <w:pStyle w:val="a3"/>
        <w:spacing w:after="0" w:line="240" w:lineRule="auto"/>
        <w:rPr>
          <w:sz w:val="26"/>
          <w:szCs w:val="26"/>
        </w:rPr>
      </w:pPr>
    </w:p>
    <w:p w:rsidR="00E972AE" w:rsidRPr="00991114" w:rsidRDefault="00E972AE" w:rsidP="00E972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72AE" w:rsidRPr="00991114" w:rsidRDefault="00E972AE" w:rsidP="00E9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29 марта 2021 года     № 3 п.3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764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с. Перелюб</w:t>
      </w:r>
    </w:p>
    <w:p w:rsidR="00E972AE" w:rsidRPr="00991114" w:rsidRDefault="00E972AE" w:rsidP="00E9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2AE" w:rsidRDefault="00E972AE" w:rsidP="00E972AE">
      <w:pPr>
        <w:rPr>
          <w:sz w:val="28"/>
        </w:rPr>
      </w:pP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порядка взаимодействия органов </w:t>
      </w: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местного самоуправления, </w:t>
      </w:r>
      <w:proofErr w:type="gramStart"/>
      <w:r w:rsidRPr="001963D2">
        <w:rPr>
          <w:rFonts w:ascii="Times New Roman" w:hAnsi="Times New Roman" w:cs="Times New Roman"/>
          <w:b/>
          <w:sz w:val="26"/>
          <w:szCs w:val="26"/>
        </w:rPr>
        <w:t>подведомственных</w:t>
      </w:r>
      <w:proofErr w:type="gramEnd"/>
      <w:r w:rsidRPr="001963D2">
        <w:rPr>
          <w:rFonts w:ascii="Times New Roman" w:hAnsi="Times New Roman" w:cs="Times New Roman"/>
          <w:b/>
          <w:sz w:val="26"/>
          <w:szCs w:val="26"/>
        </w:rPr>
        <w:t xml:space="preserve"> им </w:t>
      </w: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sz w:val="26"/>
          <w:szCs w:val="26"/>
        </w:rPr>
        <w:t>муниципальных учреждений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</w:t>
      </w: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добровольческой (волонтерской) деятельности, </w:t>
      </w: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добровольческими (волонтерскими) организациями </w:t>
      </w: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Перелюбского</w:t>
      </w: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972AE" w:rsidRPr="001963D2" w:rsidRDefault="00E972AE" w:rsidP="00E972A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образования Перелюбского муниципального района </w:t>
      </w:r>
    </w:p>
    <w:p w:rsidR="00E972AE" w:rsidRPr="001963D2" w:rsidRDefault="00E972AE" w:rsidP="00E972AE">
      <w:pPr>
        <w:spacing w:after="0"/>
        <w:rPr>
          <w:rStyle w:val="Strong1"/>
          <w:rFonts w:ascii="Times New Roman" w:hAnsi="Times New Roman"/>
          <w:b w:val="0"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Саратовской области</w:t>
      </w:r>
    </w:p>
    <w:p w:rsidR="00E972AE" w:rsidRPr="001963D2" w:rsidRDefault="00E972AE" w:rsidP="00E972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2AE" w:rsidRDefault="00E972AE" w:rsidP="00E972AE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963D2">
        <w:rPr>
          <w:rFonts w:ascii="Times New Roman" w:hAnsi="Times New Roman" w:cs="Times New Roman"/>
          <w:kern w:val="2"/>
          <w:sz w:val="26"/>
          <w:szCs w:val="26"/>
        </w:rPr>
        <w:t>волонтерстве</w:t>
      </w:r>
      <w:proofErr w:type="spellEnd"/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)», Уставом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Перелюбского муниципального образования, Совет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РЕШИЛ:</w:t>
      </w:r>
    </w:p>
    <w:p w:rsidR="00E972AE" w:rsidRDefault="00E972AE" w:rsidP="00E972AE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1.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Утвердить порядок взаимодействия органов местного самоуправления, </w:t>
      </w:r>
      <w:r w:rsidRPr="001963D2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Перелюбского </w:t>
      </w:r>
      <w:r w:rsidRPr="001963D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Перелюбского муниципального района Саратовской области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972AE" w:rsidRPr="00B5158C" w:rsidRDefault="00E972AE" w:rsidP="00E972AE">
      <w:pPr>
        <w:shd w:val="clear" w:color="auto" w:fill="FFFFFF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B5392E">
        <w:rPr>
          <w:rFonts w:ascii="Times New Roman" w:eastAsia="Calibri" w:hAnsi="Times New Roman"/>
          <w:sz w:val="26"/>
          <w:szCs w:val="26"/>
        </w:rPr>
        <w:t xml:space="preserve">. Опубликовать настоящее постановление, разместив на официально сайте администрации </w:t>
      </w:r>
      <w:r>
        <w:rPr>
          <w:rFonts w:ascii="Times New Roman" w:eastAsia="Calibri" w:hAnsi="Times New Roman"/>
          <w:sz w:val="26"/>
          <w:szCs w:val="26"/>
        </w:rPr>
        <w:t xml:space="preserve">Перелюбского </w:t>
      </w:r>
      <w:r w:rsidRPr="00B5392E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>
        <w:rPr>
          <w:rFonts w:ascii="Times New Roman" w:eastAsia="Calibri" w:hAnsi="Times New Roman"/>
          <w:sz w:val="26"/>
          <w:szCs w:val="26"/>
        </w:rPr>
        <w:t xml:space="preserve">образования </w:t>
      </w:r>
      <w:r w:rsidRPr="00B5392E">
        <w:rPr>
          <w:rFonts w:ascii="Times New Roman" w:eastAsia="Calibri" w:hAnsi="Times New Roman"/>
          <w:sz w:val="26"/>
          <w:szCs w:val="26"/>
        </w:rPr>
        <w:t>в информационно-коммуникационной сети Интернет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hyperlink r:id="rId4" w:history="1">
        <w:r w:rsidRPr="00284DD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https://Перелюбское.рф</w:t>
        </w:r>
      </w:hyperlink>
      <w:r w:rsidRPr="00B5158C">
        <w:rPr>
          <w:rFonts w:ascii="Times New Roman" w:hAnsi="Times New Roman" w:cs="Times New Roman"/>
          <w:sz w:val="26"/>
          <w:szCs w:val="26"/>
        </w:rPr>
        <w:t>.</w:t>
      </w:r>
    </w:p>
    <w:p w:rsidR="00E972AE" w:rsidRDefault="00E972AE" w:rsidP="00E972AE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3.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Настоящее решение вступает в силу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после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kern w:val="2"/>
          <w:sz w:val="26"/>
          <w:szCs w:val="26"/>
        </w:rPr>
        <w:t>обнародования (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опубликования</w:t>
      </w:r>
      <w:r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972AE" w:rsidRDefault="00E972AE" w:rsidP="00E972AE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972AE" w:rsidRPr="00B5158C" w:rsidRDefault="00E972AE" w:rsidP="00E972AE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972AE" w:rsidRPr="00991114" w:rsidRDefault="00E972AE" w:rsidP="00E972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 Главы Перелюбского МО                                                           Н.Г.Савельев</w:t>
      </w:r>
    </w:p>
    <w:p w:rsidR="00E972AE" w:rsidRDefault="00E972AE" w:rsidP="00E972AE">
      <w:pPr>
        <w:jc w:val="both"/>
        <w:rPr>
          <w:sz w:val="28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E972AE" w:rsidRPr="00B5158C" w:rsidRDefault="00E972AE" w:rsidP="00E972AE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Pr="00B5158C">
        <w:rPr>
          <w:rFonts w:ascii="Times New Roman" w:hAnsi="Times New Roman" w:cs="Times New Roman"/>
        </w:rPr>
        <w:t xml:space="preserve">Приложение </w:t>
      </w:r>
    </w:p>
    <w:p w:rsidR="00E972AE" w:rsidRPr="00B5158C" w:rsidRDefault="00E972AE" w:rsidP="00E972AE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к решению Совета</w:t>
      </w:r>
    </w:p>
    <w:p w:rsidR="00E972AE" w:rsidRPr="00B5158C" w:rsidRDefault="00E972AE" w:rsidP="00E972AE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Перелюбского</w:t>
      </w:r>
      <w:r w:rsidRPr="00B5158C">
        <w:rPr>
          <w:rFonts w:ascii="Times New Roman" w:hAnsi="Times New Roman" w:cs="Times New Roman"/>
        </w:rPr>
        <w:t xml:space="preserve"> МО</w:t>
      </w:r>
    </w:p>
    <w:p w:rsidR="00E972AE" w:rsidRPr="00B5158C" w:rsidRDefault="00E972AE" w:rsidP="00E972AE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29.03.2021 № 3 п.3</w:t>
      </w:r>
    </w:p>
    <w:p w:rsidR="00E972AE" w:rsidRPr="00B5158C" w:rsidRDefault="00E972AE" w:rsidP="00E972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2AE" w:rsidRPr="002764C7" w:rsidRDefault="00E972AE" w:rsidP="00E972A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</w:t>
      </w:r>
    </w:p>
    <w:p w:rsidR="00E972AE" w:rsidRPr="002764C7" w:rsidRDefault="00E972AE" w:rsidP="00E972A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  <w:r w:rsidRPr="002764C7"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E972AE" w:rsidRPr="002764C7" w:rsidRDefault="00E972AE" w:rsidP="00E972A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Перелюбского</w:t>
      </w: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 Перелюбского </w:t>
      </w:r>
    </w:p>
    <w:p w:rsidR="00E972AE" w:rsidRPr="002764C7" w:rsidRDefault="00E972AE" w:rsidP="00E972A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</w:p>
    <w:p w:rsidR="00E972AE" w:rsidRPr="00B5158C" w:rsidRDefault="00E972AE" w:rsidP="00E972AE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2AE" w:rsidRPr="002764C7" w:rsidRDefault="00E972AE" w:rsidP="00E972A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E972AE" w:rsidRPr="00B5158C" w:rsidRDefault="00E972AE" w:rsidP="00E972AE">
      <w:pPr>
        <w:framePr w:hSpace="180" w:wrap="auto" w:vAnchor="page" w:hAnchor="page" w:x="1440" w:y="520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515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AE" w:rsidRPr="00B5158C" w:rsidRDefault="00E972AE" w:rsidP="00E972AE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 района Саратовской области.</w:t>
      </w:r>
      <w:proofErr w:type="gramEnd"/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2. Понятия, используемые в настоящем Порядке, применяются в значениях, установленных Федерал</w:t>
      </w:r>
      <w:r>
        <w:rPr>
          <w:rFonts w:ascii="Times New Roman" w:hAnsi="Times New Roman" w:cs="Times New Roman"/>
          <w:sz w:val="26"/>
          <w:szCs w:val="26"/>
        </w:rPr>
        <w:t xml:space="preserve">ьным законом от 11.08.1995 года </w:t>
      </w:r>
      <w:r w:rsidRPr="00B5158C">
        <w:rPr>
          <w:rFonts w:ascii="Times New Roman" w:hAnsi="Times New Roman" w:cs="Times New Roman"/>
          <w:sz w:val="26"/>
          <w:szCs w:val="26"/>
        </w:rPr>
        <w:t>№ 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)».</w:t>
      </w:r>
    </w:p>
    <w:p w:rsidR="00E972AE" w:rsidRPr="00B5158C" w:rsidRDefault="00E972AE" w:rsidP="00E9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2AE" w:rsidRPr="002764C7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764C7"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- обмен информацией, необходимой для популяризации добровольческой (волонтерской) деятельности;</w:t>
      </w:r>
      <w:proofErr w:type="gramEnd"/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 w:rsidRPr="00B5158C">
        <w:rPr>
          <w:rFonts w:ascii="Times New Roman" w:hAnsi="Times New Roman" w:cs="Times New Roman"/>
          <w:sz w:val="26"/>
          <w:szCs w:val="26"/>
        </w:rPr>
        <w:tab/>
        <w:t>(волонтерской)</w:t>
      </w:r>
      <w:r w:rsidRPr="00B5158C"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E972AE" w:rsidRPr="00B5158C" w:rsidRDefault="00E972AE" w:rsidP="00E972AE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E972AE" w:rsidRPr="00B5158C" w:rsidRDefault="00E972AE" w:rsidP="00E972AE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E972AE" w:rsidRPr="00B5158C" w:rsidRDefault="00E972AE" w:rsidP="00E972AE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E972AE" w:rsidRPr="00B5158C" w:rsidRDefault="00E972AE" w:rsidP="00E972AE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в) государственный регистрационный номер, содержащийся в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юридических лиц;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добровольческой организации и иных требований, установленных законодательством Российской Федерации.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972AE" w:rsidRPr="00B5158C" w:rsidRDefault="00E972AE" w:rsidP="00E972A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972AE" w:rsidRPr="00B5158C" w:rsidRDefault="00E972AE" w:rsidP="00E9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E972AE" w:rsidRPr="00B5158C" w:rsidRDefault="00E972AE" w:rsidP="00E972A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lastRenderedPageBreak/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E972AE" w:rsidRPr="00B5158C" w:rsidRDefault="00E972AE" w:rsidP="00E972A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972AE" w:rsidRPr="00B5158C" w:rsidRDefault="00E972AE" w:rsidP="00E972AE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E972AE" w:rsidRPr="00B5158C" w:rsidRDefault="00E972AE" w:rsidP="00E972A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8. Соглашение должно предусматривать: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препятствующих осуществлению добровольческой деятельности, а также учитывать указанную информацию в работе;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E972AE" w:rsidRPr="00B5158C" w:rsidRDefault="00E972AE" w:rsidP="00E9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путем проведения обсуждений, встреч, совещаний.</w:t>
      </w:r>
    </w:p>
    <w:p w:rsidR="00E972AE" w:rsidRPr="00B5158C" w:rsidRDefault="00E972AE" w:rsidP="00E9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E972AE" w:rsidRPr="00B5158C" w:rsidRDefault="00E972AE" w:rsidP="00E9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E972AE" w:rsidRPr="00B5158C" w:rsidRDefault="00E972AE" w:rsidP="00E9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972AE" w:rsidRPr="00B5158C" w:rsidRDefault="00E972AE" w:rsidP="00E9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ПОЯСНИТЕЛЬНАЯ ЗАПИСКА</w:t>
      </w: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972AE" w:rsidRPr="00B5158C" w:rsidRDefault="00E972AE" w:rsidP="00E972AE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 целях реализации национального проекта «Жилье и городская среда»,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E972AE" w:rsidRPr="00B5158C" w:rsidRDefault="00E972AE" w:rsidP="00E972AE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__________ (наименование муниципального образования) является участником федерального проекта «Формирование комфортной городской среды».</w:t>
      </w:r>
    </w:p>
    <w:p w:rsidR="00E972AE" w:rsidRPr="00B5158C" w:rsidRDefault="00E972AE" w:rsidP="00E972AE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предлагается к участию в реализации меропри</w:t>
      </w:r>
      <w:bookmarkStart w:id="0" w:name="_GoBack"/>
      <w:bookmarkEnd w:id="0"/>
      <w:r w:rsidRPr="00B5158C">
        <w:rPr>
          <w:rFonts w:ascii="Times New Roman" w:hAnsi="Times New Roman" w:cs="Times New Roman"/>
          <w:sz w:val="26"/>
          <w:szCs w:val="26"/>
        </w:rPr>
        <w:t>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</w:p>
    <w:p w:rsidR="00E972AE" w:rsidRPr="00B5158C" w:rsidRDefault="00E972AE" w:rsidP="00E972AE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E972AE" w:rsidRPr="00B5158C" w:rsidRDefault="00E972AE" w:rsidP="00E972AE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spellStart"/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E972AE" w:rsidRPr="00B5158C" w:rsidRDefault="00E972AE" w:rsidP="00E972AE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 силу пункта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к полномочиям органов местного самоуправления относится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972AE" w:rsidRPr="00B5158C" w:rsidRDefault="00E972AE" w:rsidP="00E972AE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lastRenderedPageBreak/>
        <w:t>Вместе с тем такой порядок на территории _________ (наименование муниципального образования)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</w:p>
    <w:p w:rsidR="00E972AE" w:rsidRPr="00B5158C" w:rsidRDefault="00E972AE" w:rsidP="00E972AE">
      <w:pPr>
        <w:spacing w:after="0" w:line="240" w:lineRule="auto"/>
        <w:ind w:left="11" w:right="3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Общие требования к порядку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E972AE" w:rsidRPr="00B5158C" w:rsidRDefault="00E972AE" w:rsidP="00E972AE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__________ (наименование муниципального образования)</w:t>
      </w: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E972AE" w:rsidRPr="00B5158C" w:rsidRDefault="00E972AE" w:rsidP="00E972AE">
      <w:pPr>
        <w:pStyle w:val="NormalWeb1"/>
        <w:spacing w:before="0" w:after="0"/>
        <w:ind w:left="57" w:right="57"/>
        <w:jc w:val="center"/>
        <w:rPr>
          <w:color w:val="FF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и реализация предлагаемого решения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не потребует дополнительных расходов из средств муниципального бюджета.</w:t>
      </w:r>
    </w:p>
    <w:p w:rsidR="00E972AE" w:rsidRPr="00B5158C" w:rsidRDefault="00E972AE" w:rsidP="00E972AE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E972AE" w:rsidRPr="00B5158C" w:rsidRDefault="00E972AE" w:rsidP="00E972AE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</w:t>
      </w:r>
    </w:p>
    <w:p w:rsidR="00E972AE" w:rsidRPr="00B5158C" w:rsidRDefault="00E972AE" w:rsidP="00E972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подлежащих признанию утратившими силу, приостановлению, изменению в связи с принятием проекта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E972AE" w:rsidRPr="00B5158C" w:rsidRDefault="00E972AE" w:rsidP="00E972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Принятие и реализация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образования).</w:t>
      </w:r>
    </w:p>
    <w:p w:rsidR="00E972AE" w:rsidRPr="00B5158C" w:rsidRDefault="00E972AE" w:rsidP="00E9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72AE" w:rsidRPr="00B5158C" w:rsidRDefault="00E972AE" w:rsidP="00E972A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972AE" w:rsidRPr="00B5158C" w:rsidRDefault="00E972AE" w:rsidP="00E972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E972AE" w:rsidRPr="00B5158C" w:rsidRDefault="00E972AE" w:rsidP="00E9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D30" w:rsidRDefault="00852D30"/>
    <w:sectPr w:rsidR="00852D30" w:rsidSect="00D71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AE"/>
    <w:rsid w:val="00852D30"/>
    <w:rsid w:val="00E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97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972AE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Íàçâàíèå çàêîíà"/>
    <w:basedOn w:val="a"/>
    <w:rsid w:val="00E972AE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NormalWeb1">
    <w:name w:val="Normal (Web)1"/>
    <w:basedOn w:val="a"/>
    <w:rsid w:val="00E972A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E972AE"/>
    <w:rPr>
      <w:rFonts w:cs="Times New Roman"/>
      <w:b/>
    </w:rPr>
  </w:style>
  <w:style w:type="character" w:styleId="a4">
    <w:name w:val="Hyperlink"/>
    <w:basedOn w:val="a0"/>
    <w:uiPriority w:val="99"/>
    <w:unhideWhenUsed/>
    <w:qFormat/>
    <w:rsid w:val="00E97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&#1055;&#1077;&#1088;&#1077;&#1083;&#1102;&#1073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2561</Words>
  <Characters>14598</Characters>
  <Application>Microsoft Office Word</Application>
  <DocSecurity>0</DocSecurity>
  <Lines>121</Lines>
  <Paragraphs>34</Paragraphs>
  <ScaleCrop>false</ScaleCrop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2021-04-06T05:06:00Z</dcterms:created>
  <dcterms:modified xsi:type="dcterms:W3CDTF">2021-04-06T05:07:00Z</dcterms:modified>
</cp:coreProperties>
</file>